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22"/>
        <w:gridCol w:w="1109"/>
        <w:gridCol w:w="1087"/>
        <w:gridCol w:w="1308"/>
        <w:gridCol w:w="654"/>
        <w:gridCol w:w="676"/>
        <w:gridCol w:w="946"/>
        <w:gridCol w:w="528"/>
        <w:gridCol w:w="299"/>
        <w:gridCol w:w="163"/>
        <w:gridCol w:w="323"/>
        <w:gridCol w:w="259"/>
        <w:gridCol w:w="419"/>
        <w:gridCol w:w="459"/>
        <w:gridCol w:w="1603"/>
      </w:tblGrid>
      <w:tr w:rsidR="0038747E" w:rsidTr="0038747E">
        <w:trPr>
          <w:tblCellSpacing w:w="0" w:type="dxa"/>
        </w:trPr>
        <w:tc>
          <w:tcPr>
            <w:tcW w:w="9855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Фараби</w:t>
            </w:r>
            <w:proofErr w:type="spellEnd"/>
          </w:p>
          <w:p w:rsidR="0038747E" w:rsidRDefault="003874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Силлабус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курса 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Правовые основы противодействия коррупции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для бакалавров 2-го курса специальности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5ВО 300200 – Международное право.</w:t>
            </w:r>
          </w:p>
          <w:p w:rsidR="0038747E" w:rsidRDefault="003874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Осенний семестр 2018-2019 учебный год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дисциплины</w:t>
            </w:r>
          </w:p>
        </w:tc>
        <w:tc>
          <w:tcPr>
            <w:tcW w:w="13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6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4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 в неделю</w:t>
            </w:r>
          </w:p>
        </w:tc>
        <w:tc>
          <w:tcPr>
            <w:tcW w:w="1623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6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38747E" w:rsidTr="0038747E">
        <w:trPr>
          <w:tblCellSpacing w:w="0" w:type="dxa"/>
        </w:trPr>
        <w:tc>
          <w:tcPr>
            <w:tcW w:w="900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</w:t>
            </w:r>
            <w:proofErr w:type="spellEnd"/>
            <w:proofErr w:type="gramEnd"/>
          </w:p>
        </w:tc>
        <w:tc>
          <w:tcPr>
            <w:tcW w:w="9907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Правовые основы противодействия коррупции</w:t>
            </w:r>
          </w:p>
        </w:tc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Сравнительное правоведение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 необходим для последующего успешного освоения гуманитарных наук 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Лектор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 w:rsidP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Апенов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Мейрамович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доцент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481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21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46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(рабочий - 2-43-83-22, мобильный – 8 701 7424733)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Лекционные и учебные аудитории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Ассистент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Умбетбаева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Жулдыз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Баймуратовна</w:t>
            </w:r>
            <w:proofErr w:type="spellEnd"/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Учебные аудитории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</w:rPr>
              <w:t>umbetbaeva@mail.ru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Телефоны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8-701-37-22-111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47E" w:rsidRDefault="00387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47E" w:rsidTr="0038747E">
        <w:trPr>
          <w:trHeight w:val="411"/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Цель дисциплины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сформировать у студентов компетенции, устойчивые знания, умения и навыки в области правовых основ противодействия коррупции.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результате изучения курса обучающийся будет иметь представление: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 современном состоянии коррупции в Республике Казахстан;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 системе анализа состояния коррупции и системе анализа коррупционной составляющей в государственных органах;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 основных проблемах борьбы с коррупцией в Республике Казахстан.</w:t>
            </w:r>
          </w:p>
          <w:p w:rsidR="0038747E" w:rsidRDefault="0038747E">
            <w:pPr>
              <w:spacing w:after="0"/>
              <w:rPr>
                <w:rStyle w:val="submenu-table"/>
                <w:iCs/>
              </w:rPr>
            </w:pPr>
            <w:r>
              <w:rPr>
                <w:rStyle w:val="submenu-table"/>
                <w:rFonts w:ascii="Times New Roman" w:hAnsi="Times New Roman" w:cs="Times New Roman"/>
                <w:iCs/>
                <w:sz w:val="20"/>
                <w:szCs w:val="20"/>
              </w:rPr>
              <w:t xml:space="preserve">В результате изучения курса обучающийся будет </w:t>
            </w:r>
            <w:r>
              <w:rPr>
                <w:rStyle w:val="submenu-table"/>
                <w:rFonts w:ascii="Times New Roman" w:hAnsi="Times New Roman" w:cs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Style w:val="submenu-tab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38747E" w:rsidRDefault="0038747E">
            <w:pPr>
              <w:spacing w:after="0"/>
            </w:pPr>
            <w:r>
              <w:rPr>
                <w:rStyle w:val="submenu-table"/>
                <w:rFonts w:ascii="Times New Roman" w:hAnsi="Times New Roman" w:cs="Times New Roman"/>
                <w:iCs/>
                <w:sz w:val="20"/>
                <w:szCs w:val="20"/>
              </w:rPr>
              <w:t>- перечень нормативно-правовых актов, регулирующих деятельность правоохранительных и иных государственных органов с коррупционными правонарушениями;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основные причины и условия возникновения коррупции, а также причины и условия совершения преступлений коррупционной направленности;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задачи и компетенцию Национального бюро по противодействию коррупции (Антикоррупционная служба). Обучаемый должен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анализировать проблемы, связанные с коррупцией и противодействовать ей.</w:t>
            </w:r>
          </w:p>
          <w:tbl>
            <w:tblPr>
              <w:tblW w:w="1014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8387"/>
            </w:tblGrid>
            <w:tr w:rsidR="0038747E">
              <w:trPr>
                <w:tblCellSpacing w:w="0" w:type="dxa"/>
              </w:trPr>
              <w:tc>
                <w:tcPr>
                  <w:tcW w:w="1680" w:type="dxa"/>
                  <w:hideMark/>
                </w:tcPr>
                <w:p w:rsidR="0038747E" w:rsidRDefault="0038747E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40" w:type="dxa"/>
                  <w:hideMark/>
                </w:tcPr>
                <w:p w:rsidR="0038747E" w:rsidRDefault="0038747E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Семинарские (практические) занятия ассистентом по правовым основам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противодействия коррупции  проводятся с целью: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углубления и закрепления теоретических знаний, получаемых студентами на лекциях и в процессе работы над учебным материалом;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выработки приемов устного изложения изучаемых вопросов.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 w:rsidP="00246B3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Самалдыков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М.К. Правоохранительные органы Республики Казахстан: учеб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етод. пособие.- 3-е изд.,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и доп. 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М.К.Самалдыков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 Алматы: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ун-т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., 2017. С.79 - 85.</w:t>
            </w:r>
          </w:p>
          <w:p w:rsidR="0038747E" w:rsidRDefault="0038747E" w:rsidP="00246B3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Бюллетень Верховного суда Республики Казахстан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сотының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бюллетені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фициальное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изд. / Верховный суд РК.- Астана, 2018.-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Доступно онлайн: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разделе УМКД. 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дисциплины предусматривает следующие формы организации учебного процесса: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лекции, практические занятия (разрешение практических ситуаций, кейсов, устный опрос), самостоятельная работа студента, консультации.</w:t>
            </w:r>
          </w:p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Программой дисциплины предусмотрены следующие виды контроля: текущий контроль успеваемости, рубежный контроль в форме выполнения тестовых заданий  и промежуточный контроль в форме письменного экзамена.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Требования курса 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 w:rsidP="00246B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8747E" w:rsidRDefault="0038747E" w:rsidP="00246B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СРС будут распределены в течение семестра, как показано в графике дисциплины.</w:t>
            </w:r>
          </w:p>
          <w:p w:rsidR="0038747E" w:rsidRDefault="0038747E" w:rsidP="00246B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 задания  СРС будет включать в себя подготовку презентаций. </w:t>
            </w:r>
          </w:p>
          <w:p w:rsidR="0038747E" w:rsidRDefault="0038747E" w:rsidP="00246B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 вы будете использовать изучаемый материал в задании. 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38747E" w:rsidRDefault="0038747E" w:rsidP="00246B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должны будете выполнить правоприменительное задание,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преподавателем. 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</w:t>
            </w:r>
          </w:p>
          <w:p w:rsidR="0038747E" w:rsidRDefault="0038747E" w:rsidP="00246B3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должны выполняться в указанные сроки. </w:t>
            </w:r>
          </w:p>
          <w:p w:rsidR="0038747E" w:rsidRDefault="0038747E" w:rsidP="00246B3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должно быть выполнено в электронном варианте. Вопросы должны быть пронумерованы, и окончательные ответы должны быть выделены. </w:t>
            </w:r>
          </w:p>
          <w:p w:rsidR="0038747E" w:rsidRDefault="0038747E" w:rsidP="00246B3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вопросу.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</w:tr>
      <w:tr w:rsidR="0038747E" w:rsidTr="0038747E">
        <w:trPr>
          <w:tblCellSpacing w:w="0" w:type="dxa"/>
        </w:trPr>
        <w:tc>
          <w:tcPr>
            <w:tcW w:w="900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задания 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Правоприменительные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1,2,34,5,6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</w:t>
            </w:r>
          </w:p>
        </w:tc>
      </w:tr>
      <w:tr w:rsidR="0038747E" w:rsidTr="0038747E">
        <w:trPr>
          <w:tblCellSpacing w:w="0" w:type="dxa"/>
        </w:trPr>
        <w:tc>
          <w:tcPr>
            <w:tcW w:w="900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Ваша итоговая оценка будет рассчитываться по формуле.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95% - 100%: А 90% - 94%: А-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 - 89%: В+ 80% - 84%: В 75% - 79%: В-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70% - 74%: С+ 65% - 69%: С 60% - 64%: С-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+ 50% - 54%: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- 0% -49%: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Политика выставления оценок носит накопительный характер и заключается в следующем (исходя из 100 баллов в течение 7 недель обучения):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практические (семинарские) занятия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 баллов (с учетом приема рубежного опроса – 10 баллов)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выполнение заданий СРС/СРСП–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 баллов в семестр (4 задания по 15 баллов каждое);</w:t>
            </w:r>
          </w:p>
          <w:p w:rsidR="0038747E" w:rsidRDefault="00387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рубежный контроль 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промежуточной аттестации (экзамен) по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правовым основам противодействия коррупции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Теоретические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зависимости от уровня выявляемых знаний и умений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Каждый вопрос  – 30 баллов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(полный и правильный ответ – 30 баллов; неполный и правильный ответ – 20-25 баллов; неполный ответ с неточностями – 10 -15 баллов; неправильный ответ – 0 баллов).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Ситуационная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задача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40 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(правильно дано  решение задачи с указанием соответствующих нормативно-правовых норм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правовое решение – 20 баллов;10 баллов – при решении допущена ошибка или ошибки, позволяющие, однако, считать, что задача решена;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неправильное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решение правовой ситуации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баллов).</w:t>
            </w:r>
          </w:p>
        </w:tc>
      </w:tr>
      <w:tr w:rsidR="0038747E" w:rsidTr="0038747E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 - юридически правильно принимать правовые решения и совершать иные юридические действия в точном соответствии с законом.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 владеть  навыками проведения индивидуальных и коллективных научных исследований. Сформировать умение использовать на практике результаты научных исследований. Обеспечить  привлекательность  и живость  дискуссий внутри учебной группы.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СРС, которая возможна во время лекций, семинара, внеаудиторное время и СРСП – будет основой изучения спецкурса; роль преподавателя – содействие и помощь; </w:t>
            </w:r>
          </w:p>
          <w:p w:rsidR="0038747E" w:rsidRDefault="003874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будут направлены на развитие способности к саморазвитию и практическому применению полученных знаний.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учебного курса</w:t>
            </w:r>
          </w:p>
        </w:tc>
      </w:tr>
      <w:tr w:rsidR="0038747E" w:rsidTr="0038747E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1. </w:t>
            </w:r>
            <w:r>
              <w:rPr>
                <w:rStyle w:val="a5"/>
                <w:sz w:val="20"/>
                <w:szCs w:val="20"/>
              </w:rPr>
              <w:t>Законодательное обеспечение противодействия коррупции в Республике Казахстан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91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1.</w:t>
            </w: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Углубить и закрепить теоретические  знания, получаемые студентами на лекции и в процессе работы над учебным материалом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законодательном обеспечении противодействия коррупции в 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1.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Подготовить презентацию.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Правовые принципы противодействия коррупции в Республике Казахстан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38747E" w:rsidTr="0038747E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Правовое регулирование антикоррупционной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политики в Республике Казахстан</w:t>
            </w:r>
          </w:p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48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Закон Республики Казахстан от 18 ноября 2015 года № 410-V ЗРК. «О противодействии коррупции»: цели, задачи и меры по противодействию коррупции.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3.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Антикоррупционные ограничения.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3.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Понятие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антикоррупционных ограничений.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2.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>
              <w:rPr>
                <w:rFonts w:ascii="Times New Roman" w:hAnsi="Times New Roman" w:cs="Times New Roman"/>
                <w:color w:val="C00000"/>
              </w:rPr>
              <w:t>Понятие коррупции как социально-правового явления.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Субъекты противодействия коррупции в Республике Казахстан и их полномочия.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4.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Субъекты противодействия коррупции в Республике Казахстан и их полномочия. Антикоррупционная служба в Республике Казахстан, его задачи и компетенция.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3.</w:t>
            </w:r>
            <w:r>
              <w:rPr>
                <w:rFonts w:ascii="Times New Roman" w:eastAsia="Times New Roman" w:hAnsi="Times New Roman" w:cs="Times New Roman"/>
              </w:rPr>
              <w:t xml:space="preserve"> Выполнить реферат или доклад.  Подготовить презентацию.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Практические вопросы противодействия психологическому давлению и попыткам </w:t>
            </w:r>
            <w:hyperlink r:id="rId6" w:tooltip="Вовлечение" w:history="1">
              <w:r>
                <w:rPr>
                  <w:rStyle w:val="a3"/>
                  <w:rFonts w:ascii="Times New Roman" w:hAnsi="Times New Roman" w:cs="Times New Roman"/>
                  <w:b/>
                  <w:color w:val="C00000"/>
                  <w:u w:val="none"/>
                </w:rPr>
                <w:t>вовлечения</w:t>
              </w:r>
            </w:hyperlink>
            <w:r>
              <w:rPr>
                <w:rFonts w:ascii="Times New Roman" w:hAnsi="Times New Roman" w:cs="Times New Roman"/>
                <w:b/>
                <w:color w:val="C00000"/>
              </w:rPr>
              <w:t xml:space="preserve"> в коррупционные связи.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Лекции 5-6. Коррупционные правонарушения и ответственность государственных служащих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Пракические (семинарские) занятия 5 и 6.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1+1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 + 5</w:t>
            </w:r>
          </w:p>
        </w:tc>
      </w:tr>
      <w:tr w:rsidR="0038747E" w:rsidTr="0038747E">
        <w:trPr>
          <w:gridBefore w:val="1"/>
          <w:wBefore w:w="22" w:type="dxa"/>
          <w:trHeight w:val="49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подлежащие уголовной ответственности за коррупционные правонарушения и меры финансового контроля по противодействию коррупции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59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6.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Понятие субъекта коррупционного правонарушения и меры по финансовому контролю за ним.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195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литературы. </w:t>
            </w:r>
            <w:r>
              <w:rPr>
                <w:rFonts w:ascii="Times New Roman" w:hAnsi="Times New Roman" w:cs="Times New Roman"/>
                <w:color w:val="C00000"/>
              </w:rPr>
              <w:t>Социально-демографическая, функционально-ролевая и иные характеристики социально-психологической направленности ценностных ориентаций и мотивационной сферы личности преступника-коррупционера.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 Рубежный контроль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en-US"/>
              </w:rPr>
            </w:pPr>
          </w:p>
        </w:tc>
      </w:tr>
      <w:tr w:rsidR="0038747E" w:rsidTr="0038747E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8.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Предотвращение и урегулирование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конфликтов интересов на государственной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службе. </w:t>
            </w:r>
          </w:p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91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8.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 домашнего задания, изучение нормативно-правовых документов, работа с обобщающими таблицами</w:t>
            </w:r>
            <w:r>
              <w:rPr>
                <w:rFonts w:ascii="Times New Roman" w:eastAsia="Times New Roman" w:hAnsi="Times New Roman" w:cs="Times New Roman"/>
                <w:color w:val="C00000"/>
              </w:rPr>
              <w:t xml:space="preserve">. </w:t>
            </w:r>
            <w:r>
              <w:rPr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</w:rPr>
              <w:t>Организация и деятельность комиссий по соблюдению требований к служебному поведению государственных служащих Республики Казахстан и урегулированию конфликта интересов.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  <w:p w:rsidR="0038747E" w:rsidRDefault="00387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38747E" w:rsidTr="0038747E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9-10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9-10. Зарубежный опыт и международное сотрудничество в сфере противодействия коррупции</w:t>
            </w:r>
          </w:p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48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9-10.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38747E" w:rsidTr="0038747E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СРС 6.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Выполнить реферат или доклад. Подготовить презентацию по теме:</w:t>
            </w:r>
          </w:p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«Противодействие коррупции в Норвегии и в Грузии».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работы прокуратуры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противодействию коррупции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10.</w:t>
            </w: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 7.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литературы. </w:t>
            </w:r>
            <w:r>
              <w:rPr>
                <w:rFonts w:ascii="Times New Roman" w:hAnsi="Times New Roman" w:cs="Times New Roman"/>
                <w:b/>
                <w:color w:val="C00000"/>
              </w:rPr>
              <w:t>Подготовить предложения по расширению сотрудничества Республики Казахстан с другими странами в рамках двухсторонних соглашений, обеспечивающих возврат активов и лиц, совершивших коррупционные преступления.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38747E" w:rsidTr="0038747E">
        <w:trPr>
          <w:gridBefore w:val="1"/>
          <w:wBefore w:w="22" w:type="dxa"/>
          <w:trHeight w:val="806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Принципы противодействия коррупции Совета Европы.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11-12.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38747E" w:rsidTr="0038747E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 8.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 Подготовка презентаций.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</w:rPr>
              <w:t>Международное законодательство по  противодействию   коррупции: что заработает в Республике Казахстан?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Освобождение от уголовной ответственности и от наказания лиц, привлеченных к ответственности за коррупционные уголовные правонарушения. Судимость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a5"/>
                <w:sz w:val="20"/>
                <w:szCs w:val="20"/>
              </w:rPr>
              <w:t>Понятие и виды (основания) освобождения от уголовной ответственности. Освобождение от наказания.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и влияние средств массовой информации в сфере противодействии коррупции.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pStyle w:val="a4"/>
              <w:spacing w:after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Пракическое (семинарское) занятие 14.</w:t>
            </w:r>
            <w:r>
              <w:rPr>
                <w:rStyle w:val="mail-message-sender-email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36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Институты гражданского общества в реализации антикоррупционной политики в 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/>
              <w:rPr>
                <w:rFonts w:cs="Times New Roman"/>
              </w:rPr>
            </w:pP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15.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38747E" w:rsidTr="0038747E">
        <w:trPr>
          <w:gridBefore w:val="1"/>
          <w:wBefore w:w="22" w:type="dxa"/>
          <w:trHeight w:val="13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8747E" w:rsidTr="0038747E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E" w:rsidRDefault="003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400</w:t>
            </w:r>
          </w:p>
        </w:tc>
      </w:tr>
    </w:tbl>
    <w:p w:rsidR="0038747E" w:rsidRDefault="0038747E" w:rsidP="0038747E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38747E" w:rsidRDefault="0038747E" w:rsidP="003874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Лектор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доцент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Апено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8747E" w:rsidRDefault="0038747E" w:rsidP="0038747E">
      <w:pPr>
        <w:tabs>
          <w:tab w:val="left" w:pos="599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Ассистент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Умбетбаева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Ж.Б.</w:t>
      </w:r>
    </w:p>
    <w:p w:rsidR="0038747E" w:rsidRDefault="0038747E" w:rsidP="003874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Заведующий кафедрой МП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доцент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Сайрамбаева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Ж.Т.</w:t>
      </w:r>
    </w:p>
    <w:p w:rsidR="0038747E" w:rsidRDefault="0038747E" w:rsidP="003874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Председатель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методбюро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ФМО 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доцент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Маши</w:t>
      </w:r>
      <w:r>
        <w:rPr>
          <w:rFonts w:ascii="Times New Roman" w:hAnsi="Times New Roman" w:cs="Times New Roman"/>
          <w:sz w:val="20"/>
          <w:szCs w:val="20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Г.А. </w:t>
      </w:r>
    </w:p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28"/>
    <w:rsid w:val="0038747E"/>
    <w:rsid w:val="004D3563"/>
    <w:rsid w:val="00861528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4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747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ail-message-sender-email">
    <w:name w:val="mail-message-sender-email"/>
    <w:basedOn w:val="a0"/>
    <w:rsid w:val="0038747E"/>
  </w:style>
  <w:style w:type="character" w:customStyle="1" w:styleId="submenu-table">
    <w:name w:val="submenu-table"/>
    <w:basedOn w:val="a0"/>
    <w:rsid w:val="0038747E"/>
  </w:style>
  <w:style w:type="character" w:styleId="a5">
    <w:name w:val="Strong"/>
    <w:basedOn w:val="a0"/>
    <w:uiPriority w:val="22"/>
    <w:qFormat/>
    <w:rsid w:val="00387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4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747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ail-message-sender-email">
    <w:name w:val="mail-message-sender-email"/>
    <w:basedOn w:val="a0"/>
    <w:rsid w:val="0038747E"/>
  </w:style>
  <w:style w:type="character" w:customStyle="1" w:styleId="submenu-table">
    <w:name w:val="submenu-table"/>
    <w:basedOn w:val="a0"/>
    <w:rsid w:val="0038747E"/>
  </w:style>
  <w:style w:type="character" w:styleId="a5">
    <w:name w:val="Strong"/>
    <w:basedOn w:val="a0"/>
    <w:uiPriority w:val="22"/>
    <w:qFormat/>
    <w:rsid w:val="00387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ovlec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2018-08-08T11:41:00Z</dcterms:created>
  <dcterms:modified xsi:type="dcterms:W3CDTF">2018-08-08T11:42:00Z</dcterms:modified>
</cp:coreProperties>
</file>